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80EB9" w14:textId="7895397A" w:rsidR="005945F2" w:rsidRPr="00331F68" w:rsidRDefault="00537E00" w:rsidP="005945F2">
      <w:pPr>
        <w:ind w:left="2520"/>
        <w:rPr>
          <w:b/>
          <w:bCs/>
          <w:sz w:val="20"/>
          <w:szCs w:val="20"/>
        </w:rPr>
      </w:pPr>
      <w:r w:rsidRPr="004F1F55">
        <w:rPr>
          <w:rFonts w:cs="Arial"/>
          <w:b/>
          <w:color w:val="000000"/>
          <w:sz w:val="20"/>
          <w:szCs w:val="20"/>
        </w:rPr>
        <w:t xml:space="preserve">Notice </w:t>
      </w:r>
      <w:r>
        <w:rPr>
          <w:rFonts w:cs="Arial"/>
          <w:b/>
          <w:color w:val="000000"/>
          <w:sz w:val="20"/>
          <w:szCs w:val="20"/>
        </w:rPr>
        <w:t>o</w:t>
      </w:r>
      <w:r w:rsidRPr="004F1F55">
        <w:rPr>
          <w:rFonts w:cs="Arial"/>
          <w:b/>
          <w:color w:val="000000"/>
          <w:sz w:val="20"/>
          <w:szCs w:val="20"/>
        </w:rPr>
        <w:t xml:space="preserve">f End </w:t>
      </w:r>
      <w:r>
        <w:rPr>
          <w:rFonts w:cs="Arial"/>
          <w:b/>
          <w:color w:val="000000"/>
          <w:sz w:val="20"/>
          <w:szCs w:val="20"/>
        </w:rPr>
        <w:t>o</w:t>
      </w:r>
      <w:r w:rsidRPr="004F1F55">
        <w:rPr>
          <w:rFonts w:cs="Arial"/>
          <w:b/>
          <w:color w:val="000000"/>
          <w:sz w:val="20"/>
          <w:szCs w:val="20"/>
        </w:rPr>
        <w:t xml:space="preserve">f Sale </w:t>
      </w:r>
      <w:r>
        <w:rPr>
          <w:rFonts w:cs="Arial"/>
          <w:b/>
          <w:color w:val="000000"/>
          <w:sz w:val="20"/>
          <w:szCs w:val="20"/>
        </w:rPr>
        <w:t xml:space="preserve">Date for MIFARE DESFire EV1 </w:t>
      </w:r>
      <w:r w:rsidR="00C8571B" w:rsidRPr="00331F68">
        <w:rPr>
          <w:b/>
          <w:bCs/>
          <w:sz w:val="20"/>
          <w:szCs w:val="20"/>
        </w:rPr>
        <w:t xml:space="preserve">Single </w:t>
      </w:r>
      <w:r w:rsidR="00C8571B">
        <w:rPr>
          <w:b/>
          <w:bCs/>
          <w:sz w:val="20"/>
          <w:szCs w:val="20"/>
        </w:rPr>
        <w:t>a</w:t>
      </w:r>
      <w:r w:rsidR="00C8571B" w:rsidRPr="00331F68">
        <w:rPr>
          <w:b/>
          <w:bCs/>
          <w:sz w:val="20"/>
          <w:szCs w:val="20"/>
        </w:rPr>
        <w:t>nd Dual Technology Cards</w:t>
      </w:r>
    </w:p>
    <w:p w14:paraId="78E1E22F" w14:textId="77777777" w:rsidR="005945F2" w:rsidRDefault="005945F2" w:rsidP="005945F2">
      <w:pPr>
        <w:ind w:left="2520"/>
        <w:rPr>
          <w:sz w:val="20"/>
          <w:szCs w:val="20"/>
        </w:rPr>
      </w:pPr>
    </w:p>
    <w:p w14:paraId="119036CB" w14:textId="77777777" w:rsidR="002417A9" w:rsidRDefault="002417A9" w:rsidP="002417A9">
      <w:pPr>
        <w:ind w:left="2520"/>
        <w:rPr>
          <w:rFonts w:cs="Arial"/>
          <w:sz w:val="20"/>
          <w:szCs w:val="20"/>
        </w:rPr>
      </w:pPr>
      <w:r w:rsidRPr="004F1F55">
        <w:rPr>
          <w:rFonts w:cs="Arial"/>
          <w:sz w:val="20"/>
          <w:szCs w:val="20"/>
        </w:rPr>
        <w:t xml:space="preserve">HID Global </w:t>
      </w:r>
      <w:proofErr w:type="gramStart"/>
      <w:r w:rsidRPr="004F1F55">
        <w:rPr>
          <w:rFonts w:cs="Arial"/>
          <w:sz w:val="20"/>
          <w:szCs w:val="20"/>
        </w:rPr>
        <w:t>is dedicated to providing</w:t>
      </w:r>
      <w:proofErr w:type="gramEnd"/>
      <w:r w:rsidRPr="004F1F55">
        <w:rPr>
          <w:rFonts w:cs="Arial"/>
          <w:sz w:val="20"/>
          <w:szCs w:val="20"/>
        </w:rPr>
        <w:t xml:space="preserve"> the highest quality physical access control solutions to our customers. </w:t>
      </w:r>
    </w:p>
    <w:p w14:paraId="6492CAA2" w14:textId="77777777" w:rsidR="002417A9" w:rsidRDefault="002417A9" w:rsidP="002417A9">
      <w:pPr>
        <w:ind w:left="2520"/>
        <w:rPr>
          <w:rFonts w:cs="Arial"/>
          <w:sz w:val="20"/>
          <w:szCs w:val="20"/>
        </w:rPr>
      </w:pPr>
    </w:p>
    <w:p w14:paraId="73F9B242" w14:textId="5C9C631E" w:rsidR="005945F2" w:rsidRPr="005945F2" w:rsidRDefault="005945F2" w:rsidP="005945F2">
      <w:pPr>
        <w:ind w:left="2520"/>
        <w:rPr>
          <w:sz w:val="20"/>
          <w:szCs w:val="20"/>
        </w:rPr>
      </w:pPr>
      <w:r w:rsidRPr="005945F2">
        <w:rPr>
          <w:sz w:val="20"/>
          <w:szCs w:val="20"/>
        </w:rPr>
        <w:t xml:space="preserve">The HID Global process for product lifecycle management simplifies the portfolio and provides a more streamlined menu of products that enable easy and efficient selection of the right solution for each application. This process also provides operational efficiencies for HID Global and our partners, helping us to deliver on our commitment to improve the way we do business together. </w:t>
      </w:r>
    </w:p>
    <w:p w14:paraId="37EDB2AE" w14:textId="77777777" w:rsidR="005945F2" w:rsidRDefault="005945F2" w:rsidP="005945F2">
      <w:pPr>
        <w:ind w:left="2520"/>
        <w:rPr>
          <w:sz w:val="20"/>
          <w:szCs w:val="20"/>
        </w:rPr>
      </w:pPr>
    </w:p>
    <w:p w14:paraId="4D389320" w14:textId="7D18C491" w:rsidR="005945F2" w:rsidRPr="005945F2" w:rsidRDefault="005945F2" w:rsidP="005945F2">
      <w:pPr>
        <w:ind w:left="2520"/>
        <w:rPr>
          <w:sz w:val="20"/>
          <w:szCs w:val="20"/>
        </w:rPr>
      </w:pPr>
      <w:r w:rsidRPr="005945F2">
        <w:rPr>
          <w:sz w:val="20"/>
          <w:szCs w:val="20"/>
        </w:rPr>
        <w:t xml:space="preserve">HID </w:t>
      </w:r>
      <w:r w:rsidR="00331F68">
        <w:rPr>
          <w:sz w:val="20"/>
          <w:szCs w:val="20"/>
        </w:rPr>
        <w:t>DESFire</w:t>
      </w:r>
      <w:r w:rsidRPr="005945F2">
        <w:rPr>
          <w:sz w:val="20"/>
          <w:szCs w:val="20"/>
        </w:rPr>
        <w:t xml:space="preserve"> EV3 credentials offer full backwards compatibility with EV1 &amp; EV2 based solutions. </w:t>
      </w:r>
      <w:r w:rsidR="005A54DC" w:rsidRPr="00A54F4D">
        <w:rPr>
          <w:rFonts w:cs="Arial"/>
          <w:sz w:val="20"/>
          <w:szCs w:val="20"/>
        </w:rPr>
        <w:t xml:space="preserve">As part </w:t>
      </w:r>
      <w:r w:rsidR="005A54DC">
        <w:rPr>
          <w:rFonts w:cs="Arial"/>
          <w:sz w:val="20"/>
          <w:szCs w:val="20"/>
        </w:rPr>
        <w:t xml:space="preserve">of </w:t>
      </w:r>
      <w:r w:rsidR="005A54DC" w:rsidRPr="00A54F4D">
        <w:rPr>
          <w:rFonts w:cs="Arial"/>
          <w:sz w:val="20"/>
          <w:szCs w:val="20"/>
        </w:rPr>
        <w:t xml:space="preserve">the continuing effort to </w:t>
      </w:r>
      <w:r w:rsidR="005A54DC">
        <w:rPr>
          <w:rFonts w:cs="Arial"/>
          <w:sz w:val="20"/>
          <w:szCs w:val="20"/>
        </w:rPr>
        <w:t xml:space="preserve">incentivize migrations to more secure technologies and discontinue </w:t>
      </w:r>
      <w:r w:rsidR="005A54DC" w:rsidRPr="00A54F4D">
        <w:rPr>
          <w:rFonts w:cs="Arial"/>
          <w:sz w:val="20"/>
          <w:szCs w:val="20"/>
        </w:rPr>
        <w:t xml:space="preserve">legacy </w:t>
      </w:r>
      <w:r w:rsidR="005A54DC">
        <w:rPr>
          <w:rFonts w:cs="Arial"/>
          <w:sz w:val="20"/>
          <w:szCs w:val="20"/>
        </w:rPr>
        <w:t>solutions</w:t>
      </w:r>
      <w:r w:rsidR="005A54DC" w:rsidRPr="00A54F4D">
        <w:rPr>
          <w:rFonts w:cs="Arial"/>
          <w:sz w:val="20"/>
          <w:szCs w:val="20"/>
        </w:rPr>
        <w:t>,</w:t>
      </w:r>
      <w:r w:rsidRPr="005945F2">
        <w:rPr>
          <w:sz w:val="20"/>
          <w:szCs w:val="20"/>
        </w:rPr>
        <w:t xml:space="preserve"> we are discontinuing select MIFARE </w:t>
      </w:r>
      <w:r w:rsidR="00331F68">
        <w:rPr>
          <w:sz w:val="20"/>
          <w:szCs w:val="20"/>
        </w:rPr>
        <w:t>DESFire</w:t>
      </w:r>
      <w:r w:rsidRPr="005945F2">
        <w:rPr>
          <w:sz w:val="20"/>
          <w:szCs w:val="20"/>
        </w:rPr>
        <w:t xml:space="preserve"> EV1 credentials. </w:t>
      </w:r>
    </w:p>
    <w:p w14:paraId="0BA900FF" w14:textId="77777777" w:rsidR="00331F68" w:rsidRDefault="00331F68" w:rsidP="005945F2">
      <w:pPr>
        <w:ind w:left="2520"/>
        <w:rPr>
          <w:sz w:val="20"/>
          <w:szCs w:val="20"/>
        </w:rPr>
      </w:pPr>
    </w:p>
    <w:p w14:paraId="545FBF20" w14:textId="3D21B716" w:rsidR="00D86AD1" w:rsidRPr="004F1F55" w:rsidRDefault="00D86AD1" w:rsidP="00D86AD1">
      <w:pPr>
        <w:ind w:left="2520"/>
        <w:rPr>
          <w:rFonts w:cs="Arial"/>
          <w:b/>
          <w:bCs/>
          <w:sz w:val="20"/>
          <w:szCs w:val="20"/>
        </w:rPr>
      </w:pPr>
      <w:r w:rsidRPr="004F1F55">
        <w:rPr>
          <w:rFonts w:cs="Arial"/>
          <w:b/>
          <w:bCs/>
          <w:sz w:val="20"/>
          <w:szCs w:val="20"/>
        </w:rPr>
        <w:t xml:space="preserve">Summary of </w:t>
      </w:r>
      <w:r>
        <w:rPr>
          <w:rFonts w:cs="Arial"/>
          <w:b/>
          <w:color w:val="000000"/>
          <w:sz w:val="20"/>
          <w:szCs w:val="20"/>
        </w:rPr>
        <w:t xml:space="preserve">MIFARE DESFire EV1 credentials </w:t>
      </w:r>
      <w:r w:rsidRPr="004F1F55">
        <w:rPr>
          <w:rFonts w:cs="Arial"/>
          <w:b/>
          <w:bCs/>
          <w:sz w:val="20"/>
          <w:szCs w:val="20"/>
        </w:rPr>
        <w:t>being discontinued:</w:t>
      </w:r>
    </w:p>
    <w:p w14:paraId="7708D732" w14:textId="77777777" w:rsidR="00331F68" w:rsidRPr="005945F2" w:rsidRDefault="00331F68" w:rsidP="005945F2">
      <w:pPr>
        <w:ind w:left="2520"/>
        <w:rPr>
          <w:sz w:val="20"/>
          <w:szCs w:val="20"/>
        </w:rPr>
      </w:pPr>
    </w:p>
    <w:p w14:paraId="629EB4E0" w14:textId="505C5316" w:rsidR="00331F68" w:rsidRDefault="005945F2" w:rsidP="005945F2">
      <w:pPr>
        <w:ind w:left="2520"/>
        <w:rPr>
          <w:sz w:val="20"/>
          <w:szCs w:val="20"/>
        </w:rPr>
      </w:pPr>
      <w:r w:rsidRPr="005945F2">
        <w:rPr>
          <w:sz w:val="20"/>
          <w:szCs w:val="20"/>
        </w:rPr>
        <w:t xml:space="preserve">All </w:t>
      </w:r>
      <w:r w:rsidR="00331F68">
        <w:rPr>
          <w:sz w:val="20"/>
          <w:szCs w:val="20"/>
        </w:rPr>
        <w:t>DESFire</w:t>
      </w:r>
      <w:r w:rsidRPr="005945F2">
        <w:rPr>
          <w:sz w:val="20"/>
          <w:szCs w:val="20"/>
        </w:rPr>
        <w:t xml:space="preserve"> EV1 Single Technology Card (including those with custom graphics or magstripe)</w:t>
      </w:r>
      <w:r w:rsidR="00D86AD1">
        <w:rPr>
          <w:sz w:val="20"/>
          <w:szCs w:val="20"/>
        </w:rPr>
        <w:t>:</w:t>
      </w:r>
    </w:p>
    <w:p w14:paraId="00EC60C4" w14:textId="77777777" w:rsidR="00D86AD1" w:rsidRPr="005945F2" w:rsidRDefault="00D86AD1" w:rsidP="005945F2">
      <w:pPr>
        <w:ind w:left="2520"/>
        <w:rPr>
          <w:sz w:val="20"/>
          <w:szCs w:val="20"/>
        </w:rPr>
      </w:pPr>
    </w:p>
    <w:p w14:paraId="273909C6" w14:textId="3E4B3952" w:rsidR="005945F2" w:rsidRPr="00FE0CE5" w:rsidRDefault="005945F2" w:rsidP="00FE0CE5">
      <w:pPr>
        <w:pStyle w:val="ListParagraph"/>
        <w:numPr>
          <w:ilvl w:val="0"/>
          <w:numId w:val="2"/>
        </w:numPr>
        <w:rPr>
          <w:sz w:val="20"/>
          <w:szCs w:val="20"/>
        </w:rPr>
      </w:pPr>
      <w:r w:rsidRPr="00FE0CE5">
        <w:rPr>
          <w:sz w:val="20"/>
          <w:szCs w:val="20"/>
        </w:rPr>
        <w:t>3700Cxxxxx</w:t>
      </w:r>
    </w:p>
    <w:p w14:paraId="5238BACF" w14:textId="4FB28F4C" w:rsidR="005945F2" w:rsidRPr="00FE0CE5" w:rsidRDefault="005945F2" w:rsidP="00FE0CE5">
      <w:pPr>
        <w:pStyle w:val="ListParagraph"/>
        <w:numPr>
          <w:ilvl w:val="0"/>
          <w:numId w:val="2"/>
        </w:numPr>
        <w:rPr>
          <w:sz w:val="20"/>
          <w:szCs w:val="20"/>
        </w:rPr>
      </w:pPr>
      <w:r w:rsidRPr="00FE0CE5">
        <w:rPr>
          <w:sz w:val="20"/>
          <w:szCs w:val="20"/>
        </w:rPr>
        <w:t>3750Cxxxxx</w:t>
      </w:r>
    </w:p>
    <w:p w14:paraId="656374C8" w14:textId="70B3CC21" w:rsidR="005945F2" w:rsidRPr="00FE0CE5" w:rsidRDefault="005945F2" w:rsidP="00FE0CE5">
      <w:pPr>
        <w:pStyle w:val="ListParagraph"/>
        <w:numPr>
          <w:ilvl w:val="0"/>
          <w:numId w:val="2"/>
        </w:numPr>
        <w:rPr>
          <w:sz w:val="20"/>
          <w:szCs w:val="20"/>
        </w:rPr>
      </w:pPr>
      <w:r w:rsidRPr="00FE0CE5">
        <w:rPr>
          <w:sz w:val="20"/>
          <w:szCs w:val="20"/>
        </w:rPr>
        <w:t>1450Cxxxxx</w:t>
      </w:r>
    </w:p>
    <w:p w14:paraId="338417D7" w14:textId="49A3782E" w:rsidR="005945F2" w:rsidRPr="00FE0CE5" w:rsidRDefault="005945F2" w:rsidP="00FE0CE5">
      <w:pPr>
        <w:pStyle w:val="ListParagraph"/>
        <w:numPr>
          <w:ilvl w:val="0"/>
          <w:numId w:val="2"/>
        </w:numPr>
        <w:rPr>
          <w:sz w:val="20"/>
          <w:szCs w:val="20"/>
        </w:rPr>
      </w:pPr>
      <w:r w:rsidRPr="00FE0CE5">
        <w:rPr>
          <w:sz w:val="20"/>
          <w:szCs w:val="20"/>
        </w:rPr>
        <w:t>1450xxxxx (4K version)</w:t>
      </w:r>
    </w:p>
    <w:p w14:paraId="6D935E42" w14:textId="09873BFE" w:rsidR="005945F2" w:rsidRPr="00FE0CE5" w:rsidRDefault="005945F2" w:rsidP="00FE0CE5">
      <w:pPr>
        <w:pStyle w:val="ListParagraph"/>
        <w:numPr>
          <w:ilvl w:val="0"/>
          <w:numId w:val="2"/>
        </w:numPr>
        <w:rPr>
          <w:sz w:val="20"/>
          <w:szCs w:val="20"/>
        </w:rPr>
      </w:pPr>
      <w:r w:rsidRPr="00FE0CE5">
        <w:rPr>
          <w:sz w:val="20"/>
          <w:szCs w:val="20"/>
        </w:rPr>
        <w:t>1456xxxxx (4K version)</w:t>
      </w:r>
    </w:p>
    <w:p w14:paraId="4993EAEF" w14:textId="104B878F" w:rsidR="005945F2" w:rsidRPr="00FE0CE5" w:rsidRDefault="005945F2" w:rsidP="00FE0CE5">
      <w:pPr>
        <w:pStyle w:val="ListParagraph"/>
        <w:numPr>
          <w:ilvl w:val="0"/>
          <w:numId w:val="2"/>
        </w:numPr>
        <w:rPr>
          <w:sz w:val="20"/>
          <w:szCs w:val="20"/>
        </w:rPr>
      </w:pPr>
      <w:r w:rsidRPr="00FE0CE5">
        <w:rPr>
          <w:sz w:val="20"/>
          <w:szCs w:val="20"/>
        </w:rPr>
        <w:t>1456Cxxxxx</w:t>
      </w:r>
    </w:p>
    <w:p w14:paraId="4AA8AE76" w14:textId="56594FF3" w:rsidR="005945F2" w:rsidRPr="00FE0CE5" w:rsidRDefault="005945F2" w:rsidP="00FE0CE5">
      <w:pPr>
        <w:pStyle w:val="ListParagraph"/>
        <w:numPr>
          <w:ilvl w:val="0"/>
          <w:numId w:val="2"/>
        </w:numPr>
        <w:rPr>
          <w:sz w:val="20"/>
          <w:szCs w:val="20"/>
        </w:rPr>
      </w:pPr>
      <w:r w:rsidRPr="00FE0CE5">
        <w:rPr>
          <w:sz w:val="20"/>
          <w:szCs w:val="20"/>
        </w:rPr>
        <w:t>IOD-CG-</w:t>
      </w:r>
      <w:proofErr w:type="spellStart"/>
      <w:r w:rsidRPr="00FE0CE5">
        <w:rPr>
          <w:sz w:val="20"/>
          <w:szCs w:val="20"/>
        </w:rPr>
        <w:t>xxxxx</w:t>
      </w:r>
      <w:proofErr w:type="spellEnd"/>
    </w:p>
    <w:p w14:paraId="4439C453" w14:textId="7CCFECE8" w:rsidR="005945F2" w:rsidRPr="00FE0CE5" w:rsidRDefault="005945F2" w:rsidP="00FE0CE5">
      <w:pPr>
        <w:pStyle w:val="ListParagraph"/>
        <w:numPr>
          <w:ilvl w:val="0"/>
          <w:numId w:val="2"/>
        </w:numPr>
        <w:rPr>
          <w:sz w:val="20"/>
          <w:szCs w:val="20"/>
        </w:rPr>
      </w:pPr>
      <w:r w:rsidRPr="00FE0CE5">
        <w:rPr>
          <w:sz w:val="20"/>
          <w:szCs w:val="20"/>
        </w:rPr>
        <w:t>IOD-SB-</w:t>
      </w:r>
      <w:proofErr w:type="spellStart"/>
      <w:r w:rsidRPr="00FE0CE5">
        <w:rPr>
          <w:sz w:val="20"/>
          <w:szCs w:val="20"/>
        </w:rPr>
        <w:t>xxxxx</w:t>
      </w:r>
      <w:proofErr w:type="spellEnd"/>
    </w:p>
    <w:p w14:paraId="474180E6" w14:textId="77777777" w:rsidR="00331F68" w:rsidRPr="005945F2" w:rsidRDefault="00331F68" w:rsidP="005945F2">
      <w:pPr>
        <w:ind w:left="2520"/>
        <w:rPr>
          <w:sz w:val="20"/>
          <w:szCs w:val="20"/>
        </w:rPr>
      </w:pPr>
    </w:p>
    <w:p w14:paraId="772D8DB9" w14:textId="498098F6" w:rsidR="005945F2" w:rsidRDefault="005945F2" w:rsidP="005945F2">
      <w:pPr>
        <w:ind w:left="2520"/>
        <w:rPr>
          <w:sz w:val="20"/>
          <w:szCs w:val="20"/>
        </w:rPr>
      </w:pPr>
      <w:r w:rsidRPr="005945F2">
        <w:rPr>
          <w:sz w:val="20"/>
          <w:szCs w:val="20"/>
        </w:rPr>
        <w:t xml:space="preserve">All </w:t>
      </w:r>
      <w:r w:rsidR="00331F68">
        <w:rPr>
          <w:sz w:val="20"/>
          <w:szCs w:val="20"/>
        </w:rPr>
        <w:t>DESFire</w:t>
      </w:r>
      <w:r w:rsidRPr="005945F2">
        <w:rPr>
          <w:sz w:val="20"/>
          <w:szCs w:val="20"/>
        </w:rPr>
        <w:t xml:space="preserve"> EV1 + Prox Cards (including those with custom graphics or magstripe)</w:t>
      </w:r>
    </w:p>
    <w:p w14:paraId="4EFAE477" w14:textId="77777777" w:rsidR="00331F68" w:rsidRPr="005945F2" w:rsidRDefault="00331F68" w:rsidP="005945F2">
      <w:pPr>
        <w:ind w:left="2520"/>
        <w:rPr>
          <w:sz w:val="20"/>
          <w:szCs w:val="20"/>
        </w:rPr>
      </w:pPr>
    </w:p>
    <w:p w14:paraId="29A2EFCA" w14:textId="4E752805" w:rsidR="005945F2" w:rsidRPr="00FE0CE5" w:rsidRDefault="005945F2" w:rsidP="00FE0CE5">
      <w:pPr>
        <w:pStyle w:val="ListParagraph"/>
        <w:numPr>
          <w:ilvl w:val="0"/>
          <w:numId w:val="2"/>
        </w:numPr>
        <w:rPr>
          <w:sz w:val="20"/>
          <w:szCs w:val="20"/>
        </w:rPr>
      </w:pPr>
      <w:r w:rsidRPr="00FE0CE5">
        <w:rPr>
          <w:sz w:val="20"/>
          <w:szCs w:val="20"/>
        </w:rPr>
        <w:t>3800Cxxxxxx</w:t>
      </w:r>
    </w:p>
    <w:p w14:paraId="6AD5DC57" w14:textId="41B8FB10" w:rsidR="005945F2" w:rsidRPr="00FE0CE5" w:rsidRDefault="005945F2" w:rsidP="00FE0CE5">
      <w:pPr>
        <w:pStyle w:val="ListParagraph"/>
        <w:numPr>
          <w:ilvl w:val="0"/>
          <w:numId w:val="2"/>
        </w:numPr>
        <w:rPr>
          <w:sz w:val="20"/>
          <w:szCs w:val="20"/>
        </w:rPr>
      </w:pPr>
      <w:r w:rsidRPr="00FE0CE5">
        <w:rPr>
          <w:sz w:val="20"/>
          <w:szCs w:val="20"/>
        </w:rPr>
        <w:t>3850Cxxxxxx</w:t>
      </w:r>
    </w:p>
    <w:p w14:paraId="2972EC25" w14:textId="6103122E" w:rsidR="005945F2" w:rsidRPr="00FE0CE5" w:rsidRDefault="005945F2" w:rsidP="00FE0CE5">
      <w:pPr>
        <w:pStyle w:val="ListParagraph"/>
        <w:numPr>
          <w:ilvl w:val="0"/>
          <w:numId w:val="2"/>
        </w:numPr>
        <w:rPr>
          <w:sz w:val="20"/>
          <w:szCs w:val="20"/>
        </w:rPr>
      </w:pPr>
      <w:r w:rsidRPr="00FE0CE5">
        <w:rPr>
          <w:sz w:val="20"/>
          <w:szCs w:val="20"/>
        </w:rPr>
        <w:t>1451Cxxxxxx</w:t>
      </w:r>
    </w:p>
    <w:p w14:paraId="38DA08B4" w14:textId="793CB6C5" w:rsidR="005945F2" w:rsidRPr="00FE0CE5" w:rsidRDefault="005945F2" w:rsidP="00FE0CE5">
      <w:pPr>
        <w:pStyle w:val="ListParagraph"/>
        <w:numPr>
          <w:ilvl w:val="0"/>
          <w:numId w:val="2"/>
        </w:numPr>
        <w:rPr>
          <w:sz w:val="20"/>
          <w:szCs w:val="20"/>
        </w:rPr>
      </w:pPr>
      <w:r w:rsidRPr="00FE0CE5">
        <w:rPr>
          <w:sz w:val="20"/>
          <w:szCs w:val="20"/>
        </w:rPr>
        <w:t>1451xxxxxx (4K version)</w:t>
      </w:r>
    </w:p>
    <w:p w14:paraId="1F8CC340" w14:textId="0E42DE24" w:rsidR="005945F2" w:rsidRPr="00FE0CE5" w:rsidRDefault="005945F2" w:rsidP="00FE0CE5">
      <w:pPr>
        <w:pStyle w:val="ListParagraph"/>
        <w:numPr>
          <w:ilvl w:val="0"/>
          <w:numId w:val="2"/>
        </w:numPr>
        <w:rPr>
          <w:sz w:val="20"/>
          <w:szCs w:val="20"/>
        </w:rPr>
      </w:pPr>
      <w:r w:rsidRPr="00FE0CE5">
        <w:rPr>
          <w:sz w:val="20"/>
          <w:szCs w:val="20"/>
        </w:rPr>
        <w:t>1457xxxxxx (4K version)</w:t>
      </w:r>
    </w:p>
    <w:p w14:paraId="762B2A44" w14:textId="7FA43D21" w:rsidR="005945F2" w:rsidRPr="00FE0CE5" w:rsidRDefault="005945F2" w:rsidP="00FE0CE5">
      <w:pPr>
        <w:pStyle w:val="ListParagraph"/>
        <w:numPr>
          <w:ilvl w:val="0"/>
          <w:numId w:val="2"/>
        </w:numPr>
        <w:rPr>
          <w:sz w:val="20"/>
          <w:szCs w:val="20"/>
        </w:rPr>
      </w:pPr>
      <w:r w:rsidRPr="00FE0CE5">
        <w:rPr>
          <w:sz w:val="20"/>
          <w:szCs w:val="20"/>
        </w:rPr>
        <w:t>1457Cxxxxxx</w:t>
      </w:r>
    </w:p>
    <w:p w14:paraId="71015F7F" w14:textId="1A144B95" w:rsidR="005945F2" w:rsidRPr="00FE0CE5" w:rsidRDefault="005945F2" w:rsidP="00FE0CE5">
      <w:pPr>
        <w:pStyle w:val="ListParagraph"/>
        <w:numPr>
          <w:ilvl w:val="0"/>
          <w:numId w:val="2"/>
        </w:numPr>
        <w:rPr>
          <w:sz w:val="20"/>
          <w:szCs w:val="20"/>
        </w:rPr>
      </w:pPr>
      <w:r w:rsidRPr="00FE0CE5">
        <w:rPr>
          <w:sz w:val="20"/>
          <w:szCs w:val="20"/>
        </w:rPr>
        <w:t>IOD-CG-</w:t>
      </w:r>
      <w:proofErr w:type="spellStart"/>
      <w:r w:rsidRPr="00FE0CE5">
        <w:rPr>
          <w:sz w:val="20"/>
          <w:szCs w:val="20"/>
        </w:rPr>
        <w:t>xxxxx</w:t>
      </w:r>
      <w:proofErr w:type="spellEnd"/>
    </w:p>
    <w:p w14:paraId="5CB98172" w14:textId="2D275035" w:rsidR="005945F2" w:rsidRPr="00FE0CE5" w:rsidRDefault="005945F2" w:rsidP="00FE0CE5">
      <w:pPr>
        <w:pStyle w:val="ListParagraph"/>
        <w:numPr>
          <w:ilvl w:val="0"/>
          <w:numId w:val="2"/>
        </w:numPr>
        <w:rPr>
          <w:sz w:val="20"/>
          <w:szCs w:val="20"/>
        </w:rPr>
      </w:pPr>
      <w:r w:rsidRPr="00FE0CE5">
        <w:rPr>
          <w:sz w:val="20"/>
          <w:szCs w:val="20"/>
        </w:rPr>
        <w:t>IOD-SB-</w:t>
      </w:r>
      <w:proofErr w:type="spellStart"/>
      <w:r w:rsidRPr="00FE0CE5">
        <w:rPr>
          <w:sz w:val="20"/>
          <w:szCs w:val="20"/>
        </w:rPr>
        <w:t>xxxxx</w:t>
      </w:r>
      <w:proofErr w:type="spellEnd"/>
    </w:p>
    <w:p w14:paraId="5FC1B5B4" w14:textId="36B90C02" w:rsidR="00331F68" w:rsidRDefault="00331F68" w:rsidP="005945F2">
      <w:pPr>
        <w:ind w:left="2520"/>
        <w:rPr>
          <w:sz w:val="20"/>
          <w:szCs w:val="20"/>
        </w:rPr>
      </w:pPr>
    </w:p>
    <w:p w14:paraId="68BCE87D" w14:textId="77777777" w:rsidR="0080544A" w:rsidRPr="004F1F55" w:rsidRDefault="0080544A" w:rsidP="0080544A">
      <w:pPr>
        <w:ind w:left="2520"/>
        <w:rPr>
          <w:rFonts w:cs="Arial"/>
          <w:b/>
          <w:bCs/>
          <w:sz w:val="20"/>
          <w:szCs w:val="20"/>
        </w:rPr>
      </w:pPr>
      <w:r w:rsidRPr="004F1F55">
        <w:rPr>
          <w:rFonts w:cs="Arial"/>
          <w:b/>
          <w:bCs/>
          <w:sz w:val="20"/>
          <w:szCs w:val="20"/>
        </w:rPr>
        <w:t>Timeline for discontinued products:</w:t>
      </w:r>
    </w:p>
    <w:p w14:paraId="322FEABD" w14:textId="23BDC28F" w:rsidR="0080544A" w:rsidRPr="00DC25C8" w:rsidRDefault="0080544A" w:rsidP="0080544A">
      <w:pPr>
        <w:pStyle w:val="ListParagraph"/>
        <w:numPr>
          <w:ilvl w:val="0"/>
          <w:numId w:val="4"/>
        </w:numPr>
        <w:rPr>
          <w:rFonts w:cs="Arial"/>
          <w:sz w:val="20"/>
          <w:szCs w:val="20"/>
        </w:rPr>
      </w:pPr>
      <w:r w:rsidRPr="00DC25C8">
        <w:rPr>
          <w:rFonts w:cs="Arial"/>
          <w:sz w:val="20"/>
          <w:szCs w:val="20"/>
        </w:rPr>
        <w:t>End of Sales Date: </w:t>
      </w:r>
      <w:r>
        <w:rPr>
          <w:rFonts w:cs="Arial"/>
          <w:sz w:val="20"/>
          <w:szCs w:val="20"/>
        </w:rPr>
        <w:tab/>
      </w:r>
      <w:r>
        <w:rPr>
          <w:rFonts w:cs="Arial"/>
          <w:sz w:val="20"/>
          <w:szCs w:val="20"/>
        </w:rPr>
        <w:tab/>
      </w:r>
      <w:r>
        <w:rPr>
          <w:rFonts w:cs="Arial"/>
          <w:sz w:val="20"/>
          <w:szCs w:val="20"/>
        </w:rPr>
        <w:tab/>
        <w:t>28</w:t>
      </w:r>
      <w:r w:rsidRPr="0080544A">
        <w:rPr>
          <w:rFonts w:cs="Arial"/>
          <w:sz w:val="20"/>
          <w:szCs w:val="20"/>
          <w:vertAlign w:val="superscript"/>
        </w:rPr>
        <w:t>th</w:t>
      </w:r>
      <w:r>
        <w:rPr>
          <w:rFonts w:cs="Arial"/>
          <w:sz w:val="20"/>
          <w:szCs w:val="20"/>
        </w:rPr>
        <w:t xml:space="preserve"> February </w:t>
      </w:r>
      <w:r w:rsidRPr="00DC25C8">
        <w:rPr>
          <w:rFonts w:cs="Arial"/>
          <w:sz w:val="20"/>
          <w:szCs w:val="20"/>
        </w:rPr>
        <w:t>2022</w:t>
      </w:r>
    </w:p>
    <w:p w14:paraId="734D1AA4" w14:textId="1758B7C4" w:rsidR="0080544A" w:rsidRPr="00DC25C8" w:rsidRDefault="0080544A" w:rsidP="0080544A">
      <w:pPr>
        <w:pStyle w:val="ListParagraph"/>
        <w:numPr>
          <w:ilvl w:val="0"/>
          <w:numId w:val="4"/>
        </w:numPr>
        <w:rPr>
          <w:rFonts w:cs="Arial"/>
          <w:sz w:val="20"/>
          <w:szCs w:val="20"/>
        </w:rPr>
      </w:pPr>
      <w:r w:rsidRPr="00DC25C8">
        <w:rPr>
          <w:rFonts w:cs="Arial"/>
          <w:sz w:val="20"/>
          <w:szCs w:val="20"/>
        </w:rPr>
        <w:t xml:space="preserve">Final Scheduled Ship Date: </w:t>
      </w:r>
      <w:r>
        <w:rPr>
          <w:rFonts w:cs="Arial"/>
          <w:sz w:val="20"/>
          <w:szCs w:val="20"/>
        </w:rPr>
        <w:tab/>
      </w:r>
      <w:r>
        <w:rPr>
          <w:rFonts w:cs="Arial"/>
          <w:sz w:val="20"/>
          <w:szCs w:val="20"/>
        </w:rPr>
        <w:tab/>
      </w:r>
      <w:r w:rsidRPr="00DC25C8">
        <w:rPr>
          <w:rFonts w:cs="Arial"/>
          <w:sz w:val="20"/>
          <w:szCs w:val="20"/>
        </w:rPr>
        <w:t xml:space="preserve">31st </w:t>
      </w:r>
      <w:r>
        <w:rPr>
          <w:rFonts w:cs="Arial"/>
          <w:sz w:val="20"/>
          <w:szCs w:val="20"/>
        </w:rPr>
        <w:t xml:space="preserve">March </w:t>
      </w:r>
      <w:r w:rsidRPr="00DC25C8">
        <w:rPr>
          <w:rFonts w:cs="Arial"/>
          <w:sz w:val="20"/>
          <w:szCs w:val="20"/>
        </w:rPr>
        <w:t>2022*</w:t>
      </w:r>
    </w:p>
    <w:p w14:paraId="7003F871" w14:textId="4E112E7B" w:rsidR="0080544A" w:rsidRPr="00DC25C8" w:rsidRDefault="0080544A" w:rsidP="0080544A">
      <w:pPr>
        <w:pStyle w:val="ListParagraph"/>
        <w:numPr>
          <w:ilvl w:val="0"/>
          <w:numId w:val="4"/>
        </w:numPr>
        <w:rPr>
          <w:rFonts w:cs="Arial"/>
          <w:sz w:val="20"/>
          <w:szCs w:val="20"/>
        </w:rPr>
      </w:pPr>
      <w:r w:rsidRPr="00DC25C8">
        <w:rPr>
          <w:rFonts w:cs="Arial"/>
          <w:sz w:val="20"/>
          <w:szCs w:val="20"/>
        </w:rPr>
        <w:t xml:space="preserve">End of Life Date: </w:t>
      </w:r>
      <w:r>
        <w:rPr>
          <w:rFonts w:cs="Arial"/>
          <w:sz w:val="20"/>
          <w:szCs w:val="20"/>
        </w:rPr>
        <w:tab/>
      </w:r>
      <w:r>
        <w:rPr>
          <w:rFonts w:cs="Arial"/>
          <w:sz w:val="20"/>
          <w:szCs w:val="20"/>
        </w:rPr>
        <w:tab/>
      </w:r>
      <w:r>
        <w:rPr>
          <w:rFonts w:cs="Arial"/>
          <w:sz w:val="20"/>
          <w:szCs w:val="20"/>
        </w:rPr>
        <w:tab/>
      </w:r>
      <w:r w:rsidRPr="00DC25C8">
        <w:rPr>
          <w:rFonts w:cs="Arial"/>
          <w:sz w:val="20"/>
          <w:szCs w:val="20"/>
        </w:rPr>
        <w:t xml:space="preserve">31st </w:t>
      </w:r>
      <w:r>
        <w:rPr>
          <w:rFonts w:cs="Arial"/>
          <w:sz w:val="20"/>
          <w:szCs w:val="20"/>
        </w:rPr>
        <w:t>December</w:t>
      </w:r>
      <w:r w:rsidRPr="00DC25C8">
        <w:rPr>
          <w:rFonts w:cs="Arial"/>
          <w:sz w:val="20"/>
          <w:szCs w:val="20"/>
        </w:rPr>
        <w:t xml:space="preserve"> 202</w:t>
      </w:r>
      <w:r>
        <w:rPr>
          <w:rFonts w:cs="Arial"/>
          <w:sz w:val="20"/>
          <w:szCs w:val="20"/>
        </w:rPr>
        <w:t>2</w:t>
      </w:r>
    </w:p>
    <w:p w14:paraId="75811022" w14:textId="77777777" w:rsidR="005945F2" w:rsidRPr="005945F2" w:rsidRDefault="005945F2" w:rsidP="0080544A">
      <w:pPr>
        <w:rPr>
          <w:sz w:val="20"/>
          <w:szCs w:val="20"/>
        </w:rPr>
      </w:pPr>
    </w:p>
    <w:p w14:paraId="7332D263" w14:textId="007B7D30" w:rsidR="00FE0CE5" w:rsidRPr="006623F4" w:rsidRDefault="004C0C56" w:rsidP="00FE0CE5">
      <w:pPr>
        <w:ind w:left="2520"/>
        <w:rPr>
          <w:rFonts w:cs="Arial"/>
          <w:i/>
          <w:iCs/>
          <w:sz w:val="16"/>
          <w:szCs w:val="16"/>
        </w:rPr>
      </w:pPr>
      <w:r w:rsidRPr="006623F4">
        <w:rPr>
          <w:rStyle w:val="markedcontent"/>
          <w:rFonts w:cs="Arial"/>
          <w:i/>
          <w:iCs/>
          <w:sz w:val="16"/>
          <w:szCs w:val="16"/>
        </w:rPr>
        <w:t xml:space="preserve">Please refer to </w:t>
      </w:r>
      <w:hyperlink r:id="rId8" w:history="1">
        <w:r w:rsidRPr="006623F4">
          <w:rPr>
            <w:rStyle w:val="Hyperlink"/>
            <w:rFonts w:cs="Arial"/>
            <w:i/>
            <w:iCs/>
            <w:sz w:val="16"/>
            <w:szCs w:val="16"/>
          </w:rPr>
          <w:t>HID Global Product Lifecycle Process</w:t>
        </w:r>
      </w:hyperlink>
      <w:r w:rsidRPr="006623F4">
        <w:rPr>
          <w:rStyle w:val="markedcontent"/>
          <w:rFonts w:cs="Arial"/>
          <w:i/>
          <w:iCs/>
          <w:sz w:val="16"/>
          <w:szCs w:val="16"/>
        </w:rPr>
        <w:t xml:space="preserve"> for definitions and implications of “End of Sales” and “Final Scheduled Ship” dates. </w:t>
      </w:r>
      <w:r w:rsidRPr="006623F4">
        <w:rPr>
          <w:i/>
          <w:iCs/>
          <w:sz w:val="16"/>
          <w:szCs w:val="16"/>
        </w:rPr>
        <w:br/>
      </w:r>
      <w:r w:rsidRPr="006623F4">
        <w:rPr>
          <w:i/>
          <w:iCs/>
          <w:sz w:val="16"/>
          <w:szCs w:val="16"/>
        </w:rPr>
        <w:br/>
      </w:r>
      <w:r w:rsidRPr="006623F4">
        <w:rPr>
          <w:rStyle w:val="markedcontent"/>
          <w:rFonts w:cs="Arial"/>
          <w:i/>
          <w:iCs/>
          <w:sz w:val="16"/>
          <w:szCs w:val="16"/>
        </w:rPr>
        <w:lastRenderedPageBreak/>
        <w:t xml:space="preserve">* As we near the End of Sales Date, products will be available while supplies last. Stock will be limited and subject to availability on some of the </w:t>
      </w:r>
      <w:r w:rsidR="00FE0CE5">
        <w:rPr>
          <w:rStyle w:val="markedcontent"/>
          <w:rFonts w:cs="Arial"/>
          <w:i/>
          <w:iCs/>
          <w:sz w:val="16"/>
          <w:szCs w:val="16"/>
        </w:rPr>
        <w:t xml:space="preserve">credentials </w:t>
      </w:r>
      <w:r w:rsidRPr="006623F4">
        <w:rPr>
          <w:rStyle w:val="markedcontent"/>
          <w:rFonts w:cs="Arial"/>
          <w:i/>
          <w:iCs/>
          <w:sz w:val="16"/>
          <w:szCs w:val="16"/>
        </w:rPr>
        <w:t xml:space="preserve">above; accordingly, RMAs with replacement units will also be limited. </w:t>
      </w:r>
      <w:r w:rsidRPr="006623F4">
        <w:rPr>
          <w:i/>
          <w:iCs/>
          <w:sz w:val="16"/>
          <w:szCs w:val="16"/>
        </w:rPr>
        <w:br/>
      </w:r>
    </w:p>
    <w:p w14:paraId="0858B511" w14:textId="77777777" w:rsidR="005945F2" w:rsidRPr="005945F2" w:rsidRDefault="005945F2" w:rsidP="005945F2">
      <w:pPr>
        <w:ind w:left="2520"/>
        <w:rPr>
          <w:sz w:val="20"/>
          <w:szCs w:val="20"/>
        </w:rPr>
      </w:pPr>
    </w:p>
    <w:p w14:paraId="4E2709DE" w14:textId="431C62E1" w:rsidR="005945F2" w:rsidRPr="005945F2" w:rsidRDefault="00EE07EA" w:rsidP="005945F2">
      <w:pPr>
        <w:ind w:left="2520"/>
        <w:rPr>
          <w:sz w:val="20"/>
          <w:szCs w:val="20"/>
        </w:rPr>
      </w:pPr>
      <w:r>
        <w:rPr>
          <w:noProof/>
          <w:sz w:val="20"/>
          <w:szCs w:val="20"/>
        </w:rPr>
        <w:object w:dxaOrig="760" w:dyaOrig="480" w14:anchorId="6C746B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7.85pt;height:24.2pt;mso-width-percent:0;mso-height-percent:0;mso-width-percent:0;mso-height-percent:0" o:ole="">
            <v:imagedata r:id="rId9" o:title=""/>
          </v:shape>
          <o:OLEObject Type="Embed" ProgID="Excel.Sheet.12" ShapeID="_x0000_i1025" DrawAspect="Icon" ObjectID="_1695561140" r:id="rId10"/>
        </w:object>
      </w:r>
    </w:p>
    <w:p w14:paraId="395D3B8C" w14:textId="2F636F37" w:rsidR="005945F2" w:rsidRDefault="005945F2" w:rsidP="005945F2">
      <w:pPr>
        <w:ind w:left="2520"/>
        <w:rPr>
          <w:sz w:val="20"/>
          <w:szCs w:val="20"/>
        </w:rPr>
      </w:pPr>
    </w:p>
    <w:p w14:paraId="7BD5CB07" w14:textId="625081FF" w:rsidR="00B26E31" w:rsidRPr="004F1F55" w:rsidRDefault="00B26E31" w:rsidP="00B26E31">
      <w:pPr>
        <w:ind w:left="2520"/>
        <w:rPr>
          <w:rFonts w:cs="Arial"/>
          <w:sz w:val="20"/>
          <w:szCs w:val="20"/>
        </w:rPr>
      </w:pPr>
      <w:r w:rsidRPr="004F1F55">
        <w:rPr>
          <w:rFonts w:cs="Arial"/>
          <w:sz w:val="20"/>
          <w:szCs w:val="20"/>
        </w:rPr>
        <w:t>If you have further questions about th</w:t>
      </w:r>
      <w:r>
        <w:rPr>
          <w:rFonts w:cs="Arial"/>
          <w:sz w:val="20"/>
          <w:szCs w:val="20"/>
        </w:rPr>
        <w:t>is</w:t>
      </w:r>
      <w:r w:rsidRPr="004F1F55">
        <w:rPr>
          <w:rFonts w:cs="Arial"/>
          <w:sz w:val="20"/>
          <w:szCs w:val="20"/>
        </w:rPr>
        <w:t xml:space="preserve"> end of sales announcement or how to find a new replacement </w:t>
      </w:r>
      <w:r>
        <w:rPr>
          <w:rFonts w:cs="Arial"/>
          <w:sz w:val="20"/>
          <w:szCs w:val="20"/>
        </w:rPr>
        <w:t xml:space="preserve">DESFire EV3 </w:t>
      </w:r>
      <w:r w:rsidRPr="004F1F55">
        <w:rPr>
          <w:rFonts w:cs="Arial"/>
          <w:sz w:val="20"/>
          <w:szCs w:val="20"/>
        </w:rPr>
        <w:t>part number, please reach out to your local HID sales representative.</w:t>
      </w:r>
    </w:p>
    <w:p w14:paraId="53DACC32" w14:textId="77777777" w:rsidR="00B26E31" w:rsidRPr="004F1F55" w:rsidRDefault="00B26E31" w:rsidP="00B26E31">
      <w:pPr>
        <w:ind w:left="2520"/>
        <w:rPr>
          <w:rFonts w:cs="Arial"/>
          <w:sz w:val="20"/>
          <w:szCs w:val="20"/>
        </w:rPr>
      </w:pPr>
    </w:p>
    <w:p w14:paraId="0BD86F5C" w14:textId="77777777" w:rsidR="00B26E31" w:rsidRDefault="00B26E31" w:rsidP="00B26E31">
      <w:pPr>
        <w:ind w:left="2520"/>
        <w:rPr>
          <w:rFonts w:cs="Arial"/>
          <w:sz w:val="20"/>
          <w:szCs w:val="20"/>
        </w:rPr>
      </w:pPr>
      <w:r w:rsidRPr="004F1F55">
        <w:rPr>
          <w:rFonts w:cs="Arial"/>
          <w:sz w:val="20"/>
          <w:szCs w:val="20"/>
        </w:rPr>
        <w:t>Thank you for your continued business and interest in HID Global products, solutions and services.</w:t>
      </w:r>
    </w:p>
    <w:p w14:paraId="14AE6E45" w14:textId="02C90604" w:rsidR="00B26E31" w:rsidRDefault="00B26E31" w:rsidP="005945F2">
      <w:pPr>
        <w:ind w:left="2520"/>
        <w:rPr>
          <w:sz w:val="20"/>
          <w:szCs w:val="20"/>
        </w:rPr>
      </w:pPr>
    </w:p>
    <w:p w14:paraId="74F87CB9" w14:textId="77777777" w:rsidR="00B26E31" w:rsidRPr="005945F2" w:rsidRDefault="00B26E31" w:rsidP="005945F2">
      <w:pPr>
        <w:ind w:left="2520"/>
        <w:rPr>
          <w:sz w:val="20"/>
          <w:szCs w:val="20"/>
        </w:rPr>
      </w:pPr>
    </w:p>
    <w:p w14:paraId="48C23FCD" w14:textId="77777777" w:rsidR="005945F2" w:rsidRPr="005945F2" w:rsidRDefault="005945F2" w:rsidP="005945F2">
      <w:pPr>
        <w:ind w:left="2520"/>
        <w:rPr>
          <w:sz w:val="20"/>
          <w:szCs w:val="20"/>
        </w:rPr>
      </w:pPr>
      <w:r w:rsidRPr="005945F2">
        <w:rPr>
          <w:sz w:val="20"/>
          <w:szCs w:val="20"/>
        </w:rPr>
        <w:t xml:space="preserve">Sincerely, </w:t>
      </w:r>
    </w:p>
    <w:p w14:paraId="57284683" w14:textId="5F16826C" w:rsidR="0099336E" w:rsidRPr="00CF3740" w:rsidRDefault="005945F2" w:rsidP="005945F2">
      <w:pPr>
        <w:ind w:left="2520"/>
        <w:rPr>
          <w:rFonts w:cs="Arial"/>
          <w:sz w:val="20"/>
          <w:szCs w:val="20"/>
        </w:rPr>
      </w:pPr>
      <w:r w:rsidRPr="005945F2">
        <w:rPr>
          <w:sz w:val="20"/>
          <w:szCs w:val="20"/>
        </w:rPr>
        <w:t>The HID Global Physical Access Control Team</w:t>
      </w:r>
    </w:p>
    <w:sectPr w:rsidR="0099336E" w:rsidRPr="00CF3740" w:rsidSect="00D0771F">
      <w:headerReference w:type="default" r:id="rId11"/>
      <w:footerReference w:type="default" r:id="rId12"/>
      <w:pgSz w:w="12240" w:h="15840"/>
      <w:pgMar w:top="2169" w:right="1080" w:bottom="2160" w:left="108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92078" w14:textId="77777777" w:rsidR="00EE07EA" w:rsidRDefault="00EE07EA" w:rsidP="00F43A42">
      <w:r>
        <w:separator/>
      </w:r>
    </w:p>
  </w:endnote>
  <w:endnote w:type="continuationSeparator" w:id="0">
    <w:p w14:paraId="55657363" w14:textId="77777777" w:rsidR="00EE07EA" w:rsidRDefault="00EE07EA" w:rsidP="00F43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9BC6B" w14:textId="77777777" w:rsidR="00F43A42" w:rsidRDefault="00C43617">
    <w:pPr>
      <w:pStyle w:val="Footer"/>
    </w:pPr>
    <w:r>
      <w:rPr>
        <w:noProof/>
      </w:rPr>
      <mc:AlternateContent>
        <mc:Choice Requires="wps">
          <w:drawing>
            <wp:anchor distT="0" distB="0" distL="114300" distR="114300" simplePos="0" relativeHeight="251667456" behindDoc="0" locked="0" layoutInCell="1" allowOverlap="1" wp14:anchorId="59A7BDE5" wp14:editId="132CEB90">
              <wp:simplePos x="0" y="0"/>
              <wp:positionH relativeFrom="column">
                <wp:posOffset>-67425</wp:posOffset>
              </wp:positionH>
              <wp:positionV relativeFrom="paragraph">
                <wp:posOffset>-299085</wp:posOffset>
              </wp:positionV>
              <wp:extent cx="2959100" cy="393700"/>
              <wp:effectExtent l="0" t="0" r="0" b="12700"/>
              <wp:wrapNone/>
              <wp:docPr id="2" name="Text Box 2"/>
              <wp:cNvGraphicFramePr/>
              <a:graphic xmlns:a="http://schemas.openxmlformats.org/drawingml/2006/main">
                <a:graphicData uri="http://schemas.microsoft.com/office/word/2010/wordprocessingShape">
                  <wps:wsp>
                    <wps:cNvSpPr txBox="1"/>
                    <wps:spPr>
                      <a:xfrm>
                        <a:off x="0" y="0"/>
                        <a:ext cx="2959100" cy="3937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D559FF8" w14:textId="77777777" w:rsidR="00C43617" w:rsidRPr="00C43617" w:rsidRDefault="00C43617">
                          <w:pPr>
                            <w:rPr>
                              <w:color w:val="A6A6A6" w:themeColor="background1" w:themeShade="A6"/>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A7BDE5" id="_x0000_t202" coordsize="21600,21600" o:spt="202" path="m,l,21600r21600,l21600,xe">
              <v:stroke joinstyle="miter"/>
              <v:path gradientshapeok="t" o:connecttype="rect"/>
            </v:shapetype>
            <v:shape id="Text Box 2" o:spid="_x0000_s1026" type="#_x0000_t202" style="position:absolute;margin-left:-5.3pt;margin-top:-23.55pt;width:233pt;height:3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" filled="f" stroked="f">
              <v:textbox>
                <w:txbxContent>
                  <w:p w14:paraId="3D559FF8" w14:textId="77777777" w:rsidR="00C43617" w:rsidRPr="00C43617" w:rsidRDefault="00C43617">
                    <w:pPr>
                      <w:rPr>
                        <w:color w:val="A6A6A6" w:themeColor="background1" w:themeShade="A6"/>
                        <w:sz w:val="16"/>
                        <w:szCs w:val="16"/>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128C7" w14:textId="77777777" w:rsidR="00EE07EA" w:rsidRDefault="00EE07EA" w:rsidP="00F43A42">
      <w:r>
        <w:separator/>
      </w:r>
    </w:p>
  </w:footnote>
  <w:footnote w:type="continuationSeparator" w:id="0">
    <w:p w14:paraId="0B8DADE6" w14:textId="77777777" w:rsidR="00EE07EA" w:rsidRDefault="00EE07EA" w:rsidP="00F43A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F77C9" w14:textId="77777777" w:rsidR="00F43A42" w:rsidRDefault="00BB0F49">
    <w:pPr>
      <w:pStyle w:val="Header"/>
    </w:pPr>
    <w:r>
      <w:rPr>
        <w:noProof/>
      </w:rPr>
      <w:drawing>
        <wp:anchor distT="0" distB="0" distL="114300" distR="114300" simplePos="0" relativeHeight="251668480" behindDoc="1" locked="0" layoutInCell="1" allowOverlap="1" wp14:anchorId="7E8266DE" wp14:editId="6BB14D14">
          <wp:simplePos x="0" y="0"/>
          <wp:positionH relativeFrom="column">
            <wp:posOffset>-676072</wp:posOffset>
          </wp:positionH>
          <wp:positionV relativeFrom="paragraph">
            <wp:posOffset>-218872</wp:posOffset>
          </wp:positionV>
          <wp:extent cx="1825342" cy="10038944"/>
          <wp:effectExtent l="0" t="0" r="3810" b="0"/>
          <wp:wrapNone/>
          <wp:docPr id="11" name="Picture 11"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Graphical user interface&#10;&#10;Description automatically generated with medium confidence"/>
                  <pic:cNvPicPr/>
                </pic:nvPicPr>
                <pic:blipFill>
                  <a:blip r:embed="rId1"/>
                  <a:stretch>
                    <a:fillRect/>
                  </a:stretch>
                </pic:blipFill>
                <pic:spPr>
                  <a:xfrm>
                    <a:off x="0" y="0"/>
                    <a:ext cx="1839937" cy="10119212"/>
                  </a:xfrm>
                  <a:prstGeom prst="rect">
                    <a:avLst/>
                  </a:prstGeom>
                </pic:spPr>
              </pic:pic>
            </a:graphicData>
          </a:graphic>
          <wp14:sizeRelH relativeFrom="page">
            <wp14:pctWidth>0</wp14:pctWidth>
          </wp14:sizeRelH>
          <wp14:sizeRelV relativeFrom="page">
            <wp14:pctHeight>0</wp14:pctHeight>
          </wp14:sizeRelV>
        </wp:anchor>
      </w:drawing>
    </w:r>
    <w:r w:rsidR="00C63BE8">
      <w:rPr>
        <w:noProof/>
      </w:rPr>
      <w:drawing>
        <wp:inline distT="0" distB="0" distL="0" distR="0" wp14:anchorId="0BE6F0FB" wp14:editId="35B77246">
          <wp:extent cx="0" cy="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2014-Austin-header.jpg"/>
                  <pic:cNvPicPr/>
                </pic:nvPicPr>
                <pic:blipFill>
                  <a:blip r:embed="rId2">
                    <a:extLst>
                      <a:ext uri="{28A0092B-C50C-407E-A947-70E740481C1C}">
                        <a14:useLocalDpi xmlns:a14="http://schemas.microsoft.com/office/drawing/2010/main" val="0"/>
                      </a:ext>
                    </a:extLst>
                  </a:blip>
                  <a:stretch>
                    <a:fillRect/>
                  </a:stretch>
                </pic:blipFill>
                <pic:spPr>
                  <a:xfrm>
                    <a:off x="0" y="0"/>
                    <a:ext cx="0" cy="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9759E"/>
    <w:multiLevelType w:val="hybridMultilevel"/>
    <w:tmpl w:val="0D0CD69C"/>
    <w:lvl w:ilvl="0" w:tplc="E3E67338">
      <w:numFmt w:val="bullet"/>
      <w:lvlText w:val="•"/>
      <w:lvlJc w:val="left"/>
      <w:pPr>
        <w:ind w:left="5400" w:hanging="360"/>
      </w:pPr>
      <w:rPr>
        <w:rFonts w:ascii="Arial" w:eastAsiaTheme="minorEastAsia" w:hAnsi="Arial" w:cs="Aria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 w15:restartNumberingAfterBreak="0">
    <w:nsid w:val="1C7E3351"/>
    <w:multiLevelType w:val="hybridMultilevel"/>
    <w:tmpl w:val="DA72D19A"/>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2" w15:restartNumberingAfterBreak="0">
    <w:nsid w:val="66E22960"/>
    <w:multiLevelType w:val="hybridMultilevel"/>
    <w:tmpl w:val="9342E19C"/>
    <w:lvl w:ilvl="0" w:tplc="E3E67338">
      <w:numFmt w:val="bullet"/>
      <w:lvlText w:val="•"/>
      <w:lvlJc w:val="left"/>
      <w:pPr>
        <w:ind w:left="2880" w:hanging="360"/>
      </w:pPr>
      <w:rPr>
        <w:rFonts w:ascii="Arial" w:eastAsiaTheme="minorEastAsia" w:hAnsi="Arial" w:cs="Aria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3" w15:restartNumberingAfterBreak="0">
    <w:nsid w:val="712C6C6F"/>
    <w:multiLevelType w:val="hybridMultilevel"/>
    <w:tmpl w:val="50984DB4"/>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attachedTemplate r:id="rId1"/>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008"/>
    <w:rsid w:val="000114C1"/>
    <w:rsid w:val="00033647"/>
    <w:rsid w:val="000402FD"/>
    <w:rsid w:val="000460F4"/>
    <w:rsid w:val="00077625"/>
    <w:rsid w:val="00083B71"/>
    <w:rsid w:val="000D577B"/>
    <w:rsid w:val="00177F15"/>
    <w:rsid w:val="00183F11"/>
    <w:rsid w:val="00186033"/>
    <w:rsid w:val="00186DD2"/>
    <w:rsid w:val="001C7C7C"/>
    <w:rsid w:val="001E3945"/>
    <w:rsid w:val="002417A9"/>
    <w:rsid w:val="00253B99"/>
    <w:rsid w:val="00261FBE"/>
    <w:rsid w:val="00280037"/>
    <w:rsid w:val="00287A2E"/>
    <w:rsid w:val="002C4ACE"/>
    <w:rsid w:val="002C5F39"/>
    <w:rsid w:val="002C6D3C"/>
    <w:rsid w:val="00331F68"/>
    <w:rsid w:val="00381709"/>
    <w:rsid w:val="0038233A"/>
    <w:rsid w:val="00393A2C"/>
    <w:rsid w:val="003C5156"/>
    <w:rsid w:val="003D61E0"/>
    <w:rsid w:val="00401C5F"/>
    <w:rsid w:val="00446AC9"/>
    <w:rsid w:val="00486687"/>
    <w:rsid w:val="004C0C56"/>
    <w:rsid w:val="004E2FFC"/>
    <w:rsid w:val="004E7A68"/>
    <w:rsid w:val="00505548"/>
    <w:rsid w:val="00537E00"/>
    <w:rsid w:val="005945F2"/>
    <w:rsid w:val="005A54DC"/>
    <w:rsid w:val="006001A6"/>
    <w:rsid w:val="006168CC"/>
    <w:rsid w:val="006502D4"/>
    <w:rsid w:val="0065598C"/>
    <w:rsid w:val="00673734"/>
    <w:rsid w:val="0068138D"/>
    <w:rsid w:val="00685D10"/>
    <w:rsid w:val="006B1081"/>
    <w:rsid w:val="006C2555"/>
    <w:rsid w:val="006C7295"/>
    <w:rsid w:val="006D0008"/>
    <w:rsid w:val="006E6BCB"/>
    <w:rsid w:val="006F776D"/>
    <w:rsid w:val="00766049"/>
    <w:rsid w:val="00783109"/>
    <w:rsid w:val="007A49FB"/>
    <w:rsid w:val="0080544A"/>
    <w:rsid w:val="008154DC"/>
    <w:rsid w:val="00863747"/>
    <w:rsid w:val="008804A2"/>
    <w:rsid w:val="00887260"/>
    <w:rsid w:val="008A6918"/>
    <w:rsid w:val="008B6D57"/>
    <w:rsid w:val="008C5894"/>
    <w:rsid w:val="009172EA"/>
    <w:rsid w:val="00934B8A"/>
    <w:rsid w:val="00974EB5"/>
    <w:rsid w:val="0099336E"/>
    <w:rsid w:val="009C176A"/>
    <w:rsid w:val="00A044AD"/>
    <w:rsid w:val="00A33636"/>
    <w:rsid w:val="00A71700"/>
    <w:rsid w:val="00A87AAE"/>
    <w:rsid w:val="00A949D5"/>
    <w:rsid w:val="00AC61AC"/>
    <w:rsid w:val="00AD17FE"/>
    <w:rsid w:val="00B0070B"/>
    <w:rsid w:val="00B218AB"/>
    <w:rsid w:val="00B26E31"/>
    <w:rsid w:val="00B52430"/>
    <w:rsid w:val="00B960A3"/>
    <w:rsid w:val="00BB0F49"/>
    <w:rsid w:val="00C12795"/>
    <w:rsid w:val="00C43617"/>
    <w:rsid w:val="00C63BE8"/>
    <w:rsid w:val="00C63C12"/>
    <w:rsid w:val="00C846DA"/>
    <w:rsid w:val="00C8571B"/>
    <w:rsid w:val="00CD548D"/>
    <w:rsid w:val="00CE51FD"/>
    <w:rsid w:val="00CF3740"/>
    <w:rsid w:val="00D0771F"/>
    <w:rsid w:val="00D4627F"/>
    <w:rsid w:val="00D86AD1"/>
    <w:rsid w:val="00D90452"/>
    <w:rsid w:val="00DD6C35"/>
    <w:rsid w:val="00E24565"/>
    <w:rsid w:val="00E50215"/>
    <w:rsid w:val="00E61607"/>
    <w:rsid w:val="00E66DD0"/>
    <w:rsid w:val="00E70A81"/>
    <w:rsid w:val="00E93319"/>
    <w:rsid w:val="00EA3BFD"/>
    <w:rsid w:val="00EB513F"/>
    <w:rsid w:val="00EE07EA"/>
    <w:rsid w:val="00EF519B"/>
    <w:rsid w:val="00EF58BC"/>
    <w:rsid w:val="00F007F8"/>
    <w:rsid w:val="00F062A6"/>
    <w:rsid w:val="00F43A42"/>
    <w:rsid w:val="00F553A3"/>
    <w:rsid w:val="00F77099"/>
    <w:rsid w:val="00F901D8"/>
    <w:rsid w:val="00FB349E"/>
    <w:rsid w:val="00FC1E09"/>
    <w:rsid w:val="00FE0C5B"/>
    <w:rsid w:val="00FE0CE5"/>
    <w:rsid w:val="00FF18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C703108"/>
  <w14:defaultImageDpi w14:val="300"/>
  <w15:docId w15:val="{6BC166AE-B42A-452D-95E9-998B90631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154DC"/>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486687"/>
    <w:pPr>
      <w:widowControl w:val="0"/>
      <w:autoSpaceDE w:val="0"/>
      <w:autoSpaceDN w:val="0"/>
      <w:adjustRightInd w:val="0"/>
      <w:spacing w:line="288" w:lineRule="auto"/>
      <w:textAlignment w:val="center"/>
    </w:pPr>
    <w:rPr>
      <w:rFonts w:ascii="Times-Roman" w:hAnsi="Times-Roman" w:cs="Times-Roman"/>
      <w:color w:val="000000"/>
    </w:rPr>
  </w:style>
  <w:style w:type="paragraph" w:styleId="BalloonText">
    <w:name w:val="Balloon Text"/>
    <w:basedOn w:val="Normal"/>
    <w:link w:val="BalloonTextChar"/>
    <w:uiPriority w:val="99"/>
    <w:semiHidden/>
    <w:unhideWhenUsed/>
    <w:rsid w:val="008154D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154DC"/>
    <w:rPr>
      <w:rFonts w:ascii="Lucida Grande" w:hAnsi="Lucida Grande" w:cs="Lucida Grande"/>
      <w:sz w:val="18"/>
      <w:szCs w:val="18"/>
    </w:rPr>
  </w:style>
  <w:style w:type="paragraph" w:styleId="Header">
    <w:name w:val="header"/>
    <w:basedOn w:val="Normal"/>
    <w:link w:val="HeaderChar"/>
    <w:uiPriority w:val="99"/>
    <w:unhideWhenUsed/>
    <w:rsid w:val="00F43A42"/>
    <w:pPr>
      <w:tabs>
        <w:tab w:val="center" w:pos="4320"/>
        <w:tab w:val="right" w:pos="8640"/>
      </w:tabs>
    </w:pPr>
  </w:style>
  <w:style w:type="character" w:customStyle="1" w:styleId="HeaderChar">
    <w:name w:val="Header Char"/>
    <w:basedOn w:val="DefaultParagraphFont"/>
    <w:link w:val="Header"/>
    <w:uiPriority w:val="99"/>
    <w:rsid w:val="00F43A42"/>
    <w:rPr>
      <w:rFonts w:ascii="Arial" w:hAnsi="Arial"/>
      <w:sz w:val="22"/>
    </w:rPr>
  </w:style>
  <w:style w:type="paragraph" w:styleId="Footer">
    <w:name w:val="footer"/>
    <w:basedOn w:val="Normal"/>
    <w:link w:val="FooterChar"/>
    <w:uiPriority w:val="99"/>
    <w:unhideWhenUsed/>
    <w:rsid w:val="00F43A42"/>
    <w:pPr>
      <w:tabs>
        <w:tab w:val="center" w:pos="4320"/>
        <w:tab w:val="right" w:pos="8640"/>
      </w:tabs>
    </w:pPr>
  </w:style>
  <w:style w:type="character" w:customStyle="1" w:styleId="FooterChar">
    <w:name w:val="Footer Char"/>
    <w:basedOn w:val="DefaultParagraphFont"/>
    <w:link w:val="Footer"/>
    <w:uiPriority w:val="99"/>
    <w:rsid w:val="00F43A42"/>
    <w:rPr>
      <w:rFonts w:ascii="Arial" w:hAnsi="Arial"/>
      <w:sz w:val="22"/>
    </w:rPr>
  </w:style>
  <w:style w:type="character" w:customStyle="1" w:styleId="markedcontent">
    <w:name w:val="markedcontent"/>
    <w:basedOn w:val="DefaultParagraphFont"/>
    <w:rsid w:val="004C0C56"/>
  </w:style>
  <w:style w:type="character" w:styleId="Hyperlink">
    <w:name w:val="Hyperlink"/>
    <w:basedOn w:val="DefaultParagraphFont"/>
    <w:uiPriority w:val="99"/>
    <w:unhideWhenUsed/>
    <w:rsid w:val="004C0C56"/>
    <w:rPr>
      <w:color w:val="0000FF" w:themeColor="hyperlink"/>
      <w:u w:val="single"/>
    </w:rPr>
  </w:style>
  <w:style w:type="paragraph" w:styleId="ListParagraph">
    <w:name w:val="List Paragraph"/>
    <w:basedOn w:val="Normal"/>
    <w:uiPriority w:val="34"/>
    <w:qFormat/>
    <w:rsid w:val="00FE0C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hidglobal.com/product-support-life-cycle/cards-credential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package" Target="embeddings/Microsoft_Excel_Worksheet.xls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imdea\Downloads\hid%20letterhead%20austin%20US%20q2%20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FA5214-5E02-EB4C-9C56-5320836AC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C:\Users\jimdea\Downloads\hid letterhead austin US q2 2021.dotx</Template>
  <TotalTime>1</TotalTime>
  <Pages>2</Pages>
  <Words>348</Words>
  <Characters>1987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aaa</Company>
  <LinksUpToDate>false</LinksUpToDate>
  <CharactersWithSpaces>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Dearing, Jim</dc:creator>
  <cp:keywords/>
  <dc:description/>
  <cp:lastModifiedBy>Avery, Jesmia</cp:lastModifiedBy>
  <cp:revision>3</cp:revision>
  <cp:lastPrinted>2021-06-04T19:09:00Z</cp:lastPrinted>
  <dcterms:created xsi:type="dcterms:W3CDTF">2021-10-12T21:25:00Z</dcterms:created>
  <dcterms:modified xsi:type="dcterms:W3CDTF">2021-10-12T21:25:00Z</dcterms:modified>
</cp:coreProperties>
</file>